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B2" w:rsidRPr="00FF2CB2" w:rsidRDefault="00FF2CB2" w:rsidP="00FF2CB2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FF2CB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Обладатель торговых автоматов и </w:t>
      </w:r>
      <w:proofErr w:type="spellStart"/>
      <w:r w:rsidRPr="00FF2CB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кофемашин</w:t>
      </w:r>
      <w:proofErr w:type="spellEnd"/>
      <w:r w:rsidRPr="00FF2CB2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вправе применять ЕНВД</w:t>
      </w:r>
    </w:p>
    <w:p w:rsidR="00FF2CB2" w:rsidRPr="00FF2CB2" w:rsidRDefault="00FF2CB2" w:rsidP="00FF2CB2">
      <w:pPr>
        <w:shd w:val="clear" w:color="auto" w:fill="FFFFFF"/>
        <w:spacing w:after="100" w:line="2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2CB2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 от 22.11.17 № </w:t>
      </w:r>
      <w:hyperlink r:id="rId4" w:history="1">
        <w:r w:rsidRPr="00FF2CB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03-11-11/77165</w:t>
        </w:r>
      </w:hyperlink>
      <w:r w:rsidRPr="00FF2CB2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ответил на вопрос о возможности применения </w:t>
      </w:r>
      <w:hyperlink r:id="rId5" w:tooltip="ЕНВД (определение, описание, подробности)" w:history="1">
        <w:r w:rsidRPr="00FF2CB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FF2CB2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реализации товаров или продукции общественного питания с использованием торговых автоматов.</w:t>
      </w:r>
    </w:p>
    <w:p w:rsidR="00FF2CB2" w:rsidRPr="00FF2CB2" w:rsidRDefault="00FF2CB2" w:rsidP="00FF2CB2">
      <w:pPr>
        <w:shd w:val="clear" w:color="auto" w:fill="FFFFFF"/>
        <w:spacing w:after="100" w:line="2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2CB2">
        <w:rPr>
          <w:rFonts w:ascii="Times New Roman" w:eastAsia="Times New Roman" w:hAnsi="Times New Roman" w:cs="Times New Roman"/>
          <w:color w:val="333333"/>
          <w:sz w:val="24"/>
          <w:szCs w:val="24"/>
        </w:rPr>
        <w:t>ЕНВД действует в отношении предпринимательской деятельности в сфере розничной торговли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имеющей торговых залов, а также объекты нестационарной торговой сети, напомнил Минфин.</w:t>
      </w:r>
    </w:p>
    <w:p w:rsidR="00FF2CB2" w:rsidRPr="00FF2CB2" w:rsidRDefault="00FF2CB2" w:rsidP="00FF2CB2">
      <w:pPr>
        <w:shd w:val="clear" w:color="auto" w:fill="FFFFFF"/>
        <w:spacing w:after="100" w:line="220" w:lineRule="atLeast"/>
        <w:ind w:firstLine="567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FF2CB2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статье 346.27 НК реализация через торговые автоматы товаров и (или) продукции общественного питания, изготовленной в этих торговых автоматах, относится к розничной торговле, то есть по этой деятельности можно применять ЕНВД</w:t>
      </w:r>
      <w:r w:rsidRPr="00FF2CB2">
        <w:rPr>
          <w:rFonts w:ascii="Arial" w:eastAsia="Times New Roman" w:hAnsi="Arial" w:cs="Arial"/>
          <w:color w:val="333333"/>
          <w:sz w:val="14"/>
          <w:szCs w:val="14"/>
        </w:rPr>
        <w:t>.</w:t>
      </w:r>
    </w:p>
    <w:p w:rsidR="00E30086" w:rsidRDefault="00E30086"/>
    <w:sectPr w:rsidR="00E3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F2CB2"/>
    <w:rsid w:val="00E3008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2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envd.html" TargetMode="External"/><Relationship Id="rId4" Type="http://schemas.openxmlformats.org/officeDocument/2006/relationships/hyperlink" Target="https://www.audit-it.ru/law/account/9339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2017-12-27T04:39:00Z</dcterms:created>
  <dcterms:modified xsi:type="dcterms:W3CDTF">2017-12-27T04:40:00Z</dcterms:modified>
</cp:coreProperties>
</file>